
<file path=[Content_Types].xml><?xml version="1.0" encoding="utf-8"?>
<Types xmlns="http://schemas.openxmlformats.org/package/2006/content-types">
  <Default Extension="bin" ContentType="application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867" w:rsidRPr="00D67A39" w:rsidRDefault="00A82F51" w:rsidP="0061776A">
      <w:pPr>
        <w:jc w:val="both"/>
        <w:rPr>
          <w:rFonts w:cstheme="minorHAnsi"/>
        </w:rPr>
      </w:pPr>
    </w:p>
    <w:p w:rsidR="0061776A" w:rsidRPr="00D67A39" w:rsidRDefault="0061776A" w:rsidP="0061776A">
      <w:pPr>
        <w:jc w:val="both"/>
        <w:rPr>
          <w:rFonts w:cstheme="minorHAnsi"/>
          <w:b/>
        </w:rPr>
      </w:pPr>
    </w:p>
    <w:p w:rsidR="0061776A" w:rsidRPr="00D67A39" w:rsidRDefault="00A82F51" w:rsidP="0061776A">
      <w:pPr>
        <w:jc w:val="both"/>
        <w:rPr>
          <w:rFonts w:cstheme="minorHAnsi"/>
          <w:b/>
          <w:bCs/>
        </w:rPr>
      </w:pPr>
      <w:r>
        <w:rPr>
          <w:rFonts w:cstheme="minorHAnsi"/>
          <w:b/>
        </w:rPr>
        <w:t>O</w:t>
      </w:r>
      <w:r w:rsidR="0061776A" w:rsidRPr="00D67A39">
        <w:rPr>
          <w:rFonts w:cstheme="minorHAnsi"/>
          <w:b/>
        </w:rPr>
        <w:t>bjet et résumé du projet de POS « </w:t>
      </w:r>
      <w:proofErr w:type="spellStart"/>
      <w:r w:rsidR="0061776A" w:rsidRPr="00D67A39">
        <w:rPr>
          <w:rFonts w:cstheme="minorHAnsi"/>
          <w:b/>
        </w:rPr>
        <w:t>Nordstad</w:t>
      </w:r>
      <w:proofErr w:type="spellEnd"/>
      <w:r w:rsidR="0061776A" w:rsidRPr="00D67A39">
        <w:rPr>
          <w:rFonts w:cstheme="minorHAnsi"/>
          <w:b/>
        </w:rPr>
        <w:t xml:space="preserve"> – Lycée » au sens de l’article 7, paragraphe 1</w:t>
      </w:r>
      <w:r w:rsidR="0061776A" w:rsidRPr="00D67A39">
        <w:rPr>
          <w:rFonts w:cstheme="minorHAnsi"/>
          <w:b/>
          <w:vertAlign w:val="superscript"/>
        </w:rPr>
        <w:t>er</w:t>
      </w:r>
      <w:r w:rsidR="0061776A" w:rsidRPr="00D67A39">
        <w:rPr>
          <w:rFonts w:cstheme="minorHAnsi"/>
          <w:b/>
        </w:rPr>
        <w:t xml:space="preserve">, de la loi modifiée du 22 mai 2008 relative </w:t>
      </w:r>
      <w:r w:rsidR="0061776A" w:rsidRPr="00D67A39">
        <w:rPr>
          <w:rFonts w:cstheme="minorHAnsi"/>
          <w:b/>
          <w:bCs/>
        </w:rPr>
        <w:t>à l'évaluation des incidences de certains plans et programmes sur l'environnement</w:t>
      </w:r>
    </w:p>
    <w:p w:rsidR="00D67A39" w:rsidRPr="00A82F51" w:rsidRDefault="00D67A39" w:rsidP="00A82F51">
      <w:pPr>
        <w:jc w:val="both"/>
        <w:rPr>
          <w:rFonts w:cstheme="minorHAnsi"/>
          <w:b/>
          <w:bCs/>
        </w:rPr>
      </w:pPr>
    </w:p>
    <w:p w:rsidR="00D67A39" w:rsidRPr="00D67A39" w:rsidRDefault="00D67A39" w:rsidP="00D67A39">
      <w:pPr>
        <w:tabs>
          <w:tab w:val="left" w:pos="5529"/>
        </w:tabs>
        <w:jc w:val="both"/>
        <w:rPr>
          <w:rFonts w:cstheme="minorHAnsi"/>
        </w:rPr>
      </w:pPr>
      <w:r w:rsidRPr="00D67A39">
        <w:rPr>
          <w:rFonts w:cstheme="minorHAnsi"/>
        </w:rPr>
        <w:t>Le Programme directeur d’aménagement du territoire (PDAT), tel qu’adopté par le Gouvernement en conseil le 27 mars 2003 a retenu l’élaboration de certains instruments de planification en vue de coordonner les différentes politiques sectorielles nationales. Parmi ces instruments figure le plan directeur sectoriel secondaire « Lycées » (ci-après le « PDS Lycées ») qui a été déclaré obligatoire par règlement grand-ducal du 25 novembre 2005. Dans un contexte de croissance démographique accrue, celui-ci cherche à intégrer la construction des nouveaux établissements scolaires de l’enseignement post-primaire dans une logique territoriale.</w:t>
      </w:r>
    </w:p>
    <w:p w:rsidR="00D67A39" w:rsidRPr="00D67A39" w:rsidRDefault="00D67A39" w:rsidP="00D67A39">
      <w:pPr>
        <w:tabs>
          <w:tab w:val="left" w:pos="5529"/>
        </w:tabs>
        <w:jc w:val="both"/>
        <w:rPr>
          <w:rFonts w:cstheme="minorHAnsi"/>
        </w:rPr>
      </w:pPr>
      <w:r w:rsidRPr="00D67A39">
        <w:rPr>
          <w:rFonts w:cstheme="minorHAnsi"/>
        </w:rPr>
        <w:t xml:space="preserve">Plusieurs sites ont été définis d’après les objectifs de base suivants : </w:t>
      </w:r>
    </w:p>
    <w:p w:rsidR="00D67A39" w:rsidRPr="00D67A39" w:rsidRDefault="00D67A39" w:rsidP="00D67A39">
      <w:pPr>
        <w:tabs>
          <w:tab w:val="left" w:pos="5529"/>
        </w:tabs>
        <w:jc w:val="both"/>
        <w:rPr>
          <w:rFonts w:cstheme="minorHAnsi"/>
        </w:rPr>
      </w:pPr>
    </w:p>
    <w:p w:rsidR="00D67A39" w:rsidRPr="00D67A39" w:rsidRDefault="00D67A39" w:rsidP="00D67A39">
      <w:pPr>
        <w:pStyle w:val="ListParagraph"/>
        <w:numPr>
          <w:ilvl w:val="0"/>
          <w:numId w:val="1"/>
        </w:num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D67A39">
        <w:rPr>
          <w:rFonts w:asciiTheme="minorHAnsi" w:hAnsiTheme="minorHAnsi" w:cstheme="minorHAnsi"/>
          <w:sz w:val="22"/>
          <w:szCs w:val="22"/>
          <w:lang w:val="fr-FR"/>
        </w:rPr>
        <w:t>La création de capacités scolaires suffisantes sur le moyen et long terme ;</w:t>
      </w:r>
    </w:p>
    <w:p w:rsidR="00D67A39" w:rsidRPr="00D67A39" w:rsidRDefault="00D67A39" w:rsidP="00D67A39">
      <w:pPr>
        <w:pStyle w:val="ListParagraph"/>
        <w:numPr>
          <w:ilvl w:val="0"/>
          <w:numId w:val="1"/>
        </w:num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D67A39">
        <w:rPr>
          <w:rFonts w:asciiTheme="minorHAnsi" w:hAnsiTheme="minorHAnsi" w:cstheme="minorHAnsi"/>
          <w:sz w:val="22"/>
          <w:szCs w:val="22"/>
          <w:lang w:val="fr-FR"/>
        </w:rPr>
        <w:t>La décentralisation de l'offre scolaire ;</w:t>
      </w:r>
    </w:p>
    <w:p w:rsidR="00D67A39" w:rsidRPr="00D67A39" w:rsidRDefault="00D67A39" w:rsidP="00D67A39">
      <w:pPr>
        <w:pStyle w:val="ListParagraph"/>
        <w:numPr>
          <w:ilvl w:val="0"/>
          <w:numId w:val="1"/>
        </w:num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D67A39">
        <w:rPr>
          <w:rFonts w:asciiTheme="minorHAnsi" w:hAnsiTheme="minorHAnsi" w:cstheme="minorHAnsi"/>
          <w:sz w:val="22"/>
          <w:szCs w:val="22"/>
          <w:lang w:val="fr-FR"/>
        </w:rPr>
        <w:t>La réduction des distances pour les élèves, en particulier pour ceux du cycle inférieur ;</w:t>
      </w:r>
    </w:p>
    <w:p w:rsidR="00D67A39" w:rsidRPr="00D67A39" w:rsidRDefault="00D67A39" w:rsidP="00D67A39">
      <w:pPr>
        <w:pStyle w:val="ListParagraph"/>
        <w:numPr>
          <w:ilvl w:val="0"/>
          <w:numId w:val="1"/>
        </w:num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D67A39">
        <w:rPr>
          <w:rFonts w:asciiTheme="minorHAnsi" w:hAnsiTheme="minorHAnsi" w:cstheme="minorHAnsi"/>
          <w:sz w:val="22"/>
          <w:szCs w:val="22"/>
          <w:lang w:val="fr-FR"/>
        </w:rPr>
        <w:t>La régionalisation de l'armature scolaire ;</w:t>
      </w:r>
    </w:p>
    <w:p w:rsidR="00D67A39" w:rsidRPr="00D67A39" w:rsidRDefault="00D67A39" w:rsidP="00D67A39">
      <w:pPr>
        <w:pStyle w:val="ListParagraph"/>
        <w:numPr>
          <w:ilvl w:val="0"/>
          <w:numId w:val="1"/>
        </w:num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D67A39">
        <w:rPr>
          <w:rFonts w:asciiTheme="minorHAnsi" w:hAnsiTheme="minorHAnsi" w:cstheme="minorHAnsi"/>
          <w:sz w:val="22"/>
          <w:szCs w:val="22"/>
          <w:lang w:val="fr-FR"/>
        </w:rPr>
        <w:t>L’équilibrage de l'attractivité des lycées des pôles d'enseignement ;</w:t>
      </w:r>
    </w:p>
    <w:p w:rsidR="00D67A39" w:rsidRPr="00D67A39" w:rsidRDefault="00D67A39" w:rsidP="00D67A39">
      <w:pPr>
        <w:pStyle w:val="ListParagraph"/>
        <w:numPr>
          <w:ilvl w:val="0"/>
          <w:numId w:val="1"/>
        </w:num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D67A39">
        <w:rPr>
          <w:rFonts w:asciiTheme="minorHAnsi" w:hAnsiTheme="minorHAnsi" w:cstheme="minorHAnsi"/>
          <w:sz w:val="22"/>
          <w:szCs w:val="22"/>
          <w:lang w:val="fr-FR"/>
        </w:rPr>
        <w:t>L’optimisation des tailles des établissements scolaires ;</w:t>
      </w:r>
    </w:p>
    <w:p w:rsidR="00D67A39" w:rsidRPr="00D67A39" w:rsidRDefault="00D67A39" w:rsidP="00D67A39">
      <w:pPr>
        <w:pStyle w:val="ListParagraph"/>
        <w:numPr>
          <w:ilvl w:val="0"/>
          <w:numId w:val="1"/>
        </w:num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D67A39">
        <w:rPr>
          <w:rFonts w:asciiTheme="minorHAnsi" w:hAnsiTheme="minorHAnsi" w:cstheme="minorHAnsi"/>
          <w:sz w:val="22"/>
          <w:szCs w:val="22"/>
          <w:lang w:val="fr-FR"/>
        </w:rPr>
        <w:t>La promotion du polycentrisme et de la déconcentration concentrée ;</w:t>
      </w:r>
    </w:p>
    <w:p w:rsidR="00D67A39" w:rsidRPr="00D67A39" w:rsidRDefault="00D67A39" w:rsidP="00D67A39">
      <w:pPr>
        <w:pStyle w:val="ListParagraph"/>
        <w:numPr>
          <w:ilvl w:val="0"/>
          <w:numId w:val="1"/>
        </w:num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D67A39">
        <w:rPr>
          <w:rFonts w:asciiTheme="minorHAnsi" w:hAnsiTheme="minorHAnsi" w:cstheme="minorHAnsi"/>
          <w:sz w:val="22"/>
          <w:szCs w:val="22"/>
          <w:lang w:val="fr-FR"/>
        </w:rPr>
        <w:t>Le développement d’un tissu urbain conforme aux objectifs d’un aménagement du territoire durable et</w:t>
      </w:r>
    </w:p>
    <w:p w:rsidR="00D67A39" w:rsidRPr="00D67A39" w:rsidRDefault="00D67A39" w:rsidP="00D67A39">
      <w:pPr>
        <w:pStyle w:val="ListParagraph"/>
        <w:numPr>
          <w:ilvl w:val="0"/>
          <w:numId w:val="1"/>
        </w:num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D67A39">
        <w:rPr>
          <w:rFonts w:asciiTheme="minorHAnsi" w:hAnsiTheme="minorHAnsi" w:cstheme="minorHAnsi"/>
          <w:sz w:val="22"/>
          <w:szCs w:val="22"/>
          <w:lang w:val="fr-FR"/>
        </w:rPr>
        <w:t>La réduction des besoins de déplacement et promotion de l’utilisation des transports en commun.</w:t>
      </w:r>
    </w:p>
    <w:p w:rsidR="00D67A39" w:rsidRPr="00D67A39" w:rsidRDefault="00D67A39" w:rsidP="00D67A39">
      <w:pPr>
        <w:tabs>
          <w:tab w:val="left" w:pos="5529"/>
        </w:tabs>
        <w:jc w:val="both"/>
        <w:rPr>
          <w:rFonts w:cstheme="minorHAnsi"/>
        </w:rPr>
      </w:pPr>
    </w:p>
    <w:p w:rsidR="00D67A39" w:rsidRPr="00D67A39" w:rsidRDefault="00D67A39" w:rsidP="00D67A39">
      <w:pPr>
        <w:tabs>
          <w:tab w:val="left" w:pos="5529"/>
        </w:tabs>
        <w:jc w:val="both"/>
        <w:rPr>
          <w:rFonts w:cstheme="minorHAnsi"/>
        </w:rPr>
      </w:pPr>
      <w:r w:rsidRPr="00D67A39">
        <w:rPr>
          <w:rFonts w:cstheme="minorHAnsi"/>
        </w:rPr>
        <w:t xml:space="preserve">Pour ce faire, le PDS « Lycée » divise le territoire national en quatre « pôles d’enseignement » dont le pôle d’enseignement « Nord » comprenant les cantons de Clervaux, Wiltz, Vianden, Diekirch, </w:t>
      </w:r>
      <w:proofErr w:type="spellStart"/>
      <w:r w:rsidRPr="00D67A39">
        <w:rPr>
          <w:rFonts w:cstheme="minorHAnsi"/>
        </w:rPr>
        <w:t>Redange</w:t>
      </w:r>
      <w:proofErr w:type="spellEnd"/>
      <w:r w:rsidRPr="00D67A39">
        <w:rPr>
          <w:rFonts w:cstheme="minorHAnsi"/>
        </w:rPr>
        <w:t xml:space="preserve"> et de Mersch (sans les communes de </w:t>
      </w:r>
      <w:proofErr w:type="spellStart"/>
      <w:r w:rsidRPr="00D67A39">
        <w:rPr>
          <w:rFonts w:cstheme="minorHAnsi"/>
        </w:rPr>
        <w:t>Lorentzweiler</w:t>
      </w:r>
      <w:proofErr w:type="spellEnd"/>
      <w:r w:rsidRPr="00D67A39">
        <w:rPr>
          <w:rFonts w:cstheme="minorHAnsi"/>
        </w:rPr>
        <w:t xml:space="preserve">, </w:t>
      </w:r>
      <w:proofErr w:type="spellStart"/>
      <w:r w:rsidRPr="00D67A39">
        <w:rPr>
          <w:rFonts w:cstheme="minorHAnsi"/>
        </w:rPr>
        <w:t>Heffingen</w:t>
      </w:r>
      <w:proofErr w:type="spellEnd"/>
      <w:r w:rsidRPr="00D67A39">
        <w:rPr>
          <w:rFonts w:cstheme="minorHAnsi"/>
        </w:rPr>
        <w:t xml:space="preserve"> et </w:t>
      </w:r>
      <w:proofErr w:type="spellStart"/>
      <w:r w:rsidRPr="00D67A39">
        <w:rPr>
          <w:rFonts w:cstheme="minorHAnsi"/>
        </w:rPr>
        <w:t>Larochette</w:t>
      </w:r>
      <w:proofErr w:type="spellEnd"/>
      <w:r w:rsidRPr="00D67A39">
        <w:rPr>
          <w:rFonts w:cstheme="minorHAnsi"/>
        </w:rPr>
        <w:t>). Pour le pôle d’enseignement « Nord », le PDS « Lycées » prévoit un nouveau lycée à court ou moyen terme sur le territoire de la commune d’</w:t>
      </w:r>
      <w:proofErr w:type="spellStart"/>
      <w:r w:rsidRPr="00D67A39">
        <w:rPr>
          <w:rFonts w:cstheme="minorHAnsi"/>
        </w:rPr>
        <w:t>Erpeldange</w:t>
      </w:r>
      <w:proofErr w:type="spellEnd"/>
      <w:r w:rsidRPr="00D67A39">
        <w:rPr>
          <w:rFonts w:cstheme="minorHAnsi"/>
        </w:rPr>
        <w:t xml:space="preserve">-sur-Sûre. </w:t>
      </w:r>
    </w:p>
    <w:p w:rsidR="00D67A39" w:rsidRPr="00D67A39" w:rsidRDefault="00D67A39" w:rsidP="00D67A39">
      <w:pPr>
        <w:tabs>
          <w:tab w:val="left" w:pos="5529"/>
        </w:tabs>
        <w:jc w:val="both"/>
        <w:rPr>
          <w:rFonts w:cstheme="minorHAnsi"/>
        </w:rPr>
      </w:pPr>
      <w:r w:rsidRPr="00D67A39">
        <w:rPr>
          <w:rFonts w:cstheme="minorHAnsi"/>
        </w:rPr>
        <w:t>S’inscrivant dans la politique de l’aménagement du territoire, notamment dans le renforcement de la « </w:t>
      </w:r>
      <w:proofErr w:type="spellStart"/>
      <w:r w:rsidRPr="00D67A39">
        <w:rPr>
          <w:rFonts w:cstheme="minorHAnsi"/>
        </w:rPr>
        <w:t>Nordstad</w:t>
      </w:r>
      <w:proofErr w:type="spellEnd"/>
      <w:r w:rsidRPr="00D67A39">
        <w:rPr>
          <w:rFonts w:cstheme="minorHAnsi"/>
        </w:rPr>
        <w:t> » comme pôle de développement, il a été décidé de réaliser ce projet d’importance nationale par le biais d’un plan d’occupation du sol (POS) qui, en vertu de l’article 1</w:t>
      </w:r>
      <w:r w:rsidRPr="00D67A39">
        <w:rPr>
          <w:rFonts w:cstheme="minorHAnsi"/>
          <w:vertAlign w:val="superscript"/>
        </w:rPr>
        <w:t>er</w:t>
      </w:r>
      <w:r w:rsidRPr="00D67A39">
        <w:rPr>
          <w:rFonts w:cstheme="minorHAnsi"/>
        </w:rPr>
        <w:t>, paragraphe 3, point 5, de la loi modifiée du 17 avril 2018 concernant l’aménagement du territoire, peut déterminer les terrains nécessaires à l’établissement d’infrastructures de formation et d’enseignement.</w:t>
      </w:r>
    </w:p>
    <w:p w:rsidR="00D67A39" w:rsidRPr="00D67A39" w:rsidRDefault="00D67A39" w:rsidP="00D67A39">
      <w:pPr>
        <w:tabs>
          <w:tab w:val="left" w:pos="5529"/>
        </w:tabs>
        <w:jc w:val="both"/>
        <w:rPr>
          <w:rFonts w:cstheme="minorHAnsi"/>
        </w:rPr>
      </w:pPr>
    </w:p>
    <w:p w:rsidR="00D67A39" w:rsidRPr="00D67A39" w:rsidRDefault="00D67A39" w:rsidP="00D67A39">
      <w:pPr>
        <w:pStyle w:val="ListParagraph"/>
        <w:tabs>
          <w:tab w:val="left" w:pos="5529"/>
        </w:tabs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D67A39" w:rsidRPr="00D67A39" w:rsidRDefault="00D67A39" w:rsidP="00D67A39">
      <w:pPr>
        <w:tabs>
          <w:tab w:val="left" w:pos="5529"/>
        </w:tabs>
        <w:jc w:val="both"/>
        <w:rPr>
          <w:rFonts w:cstheme="minorHAnsi"/>
        </w:rPr>
      </w:pPr>
      <w:r w:rsidRPr="00D67A39">
        <w:rPr>
          <w:rFonts w:cstheme="minorHAnsi"/>
        </w:rPr>
        <w:t>En tant qu’instrument de mise en œuvre de la politique d’aménagement du territoire un POS délimite, en vertu des articles 15 à 17 de la loi précitée du 17 avril 2018, une partie déterminée du territoire national qu’il divise en une ou plusieurs zones et dont il arrête et – le cas échéant, précise et exécute - le mode d’utilisation du sol. Le POS « </w:t>
      </w:r>
      <w:proofErr w:type="spellStart"/>
      <w:r w:rsidRPr="00D67A39">
        <w:rPr>
          <w:rFonts w:cstheme="minorHAnsi"/>
        </w:rPr>
        <w:t>Nordstad</w:t>
      </w:r>
      <w:proofErr w:type="spellEnd"/>
      <w:r w:rsidRPr="00D67A39">
        <w:rPr>
          <w:rFonts w:cstheme="minorHAnsi"/>
        </w:rPr>
        <w:t xml:space="preserve"> Lycée » contient en outre des prescriptions ayant trait au degré d’utilisation du sol et des prescriptions d’ordre urbanistique et dimensionnelle.</w:t>
      </w:r>
    </w:p>
    <w:p w:rsidR="00D67A39" w:rsidRPr="00D67A39" w:rsidRDefault="00D67A39" w:rsidP="00D67A39">
      <w:pPr>
        <w:tabs>
          <w:tab w:val="left" w:pos="5529"/>
        </w:tabs>
        <w:jc w:val="both"/>
        <w:rPr>
          <w:rFonts w:cstheme="minorHAnsi"/>
        </w:rPr>
      </w:pPr>
      <w:r w:rsidRPr="00D67A39">
        <w:rPr>
          <w:rFonts w:cstheme="minorHAnsi"/>
        </w:rPr>
        <w:t>Ainsi, au vu des précisions des prescriptions ayant trait au mode et degré d’utilisation du sol, et conformément à l’article 26 de la loi modifiée du 19 juillet 2004 concernant l’aménagement communal et le développement urbain, l’obligation d’établir un plan d’aménagement particulier n’est pas requise.</w:t>
      </w:r>
    </w:p>
    <w:p w:rsidR="00D67A39" w:rsidRPr="00D67A39" w:rsidRDefault="00D67A39" w:rsidP="00D67A39">
      <w:pPr>
        <w:tabs>
          <w:tab w:val="left" w:pos="5529"/>
        </w:tabs>
        <w:jc w:val="both"/>
        <w:rPr>
          <w:rFonts w:cstheme="minorHAnsi"/>
        </w:rPr>
      </w:pPr>
      <w:r w:rsidRPr="00D67A39">
        <w:rPr>
          <w:rFonts w:cstheme="minorHAnsi"/>
        </w:rPr>
        <w:t>L’ensemble desdites prescriptions relatives au mode et degré d’utilisation du sol figurent à la partie écrite du POS qui est complétée par une partie graphique. Dans le cadre du POS « </w:t>
      </w:r>
      <w:proofErr w:type="spellStart"/>
      <w:r w:rsidRPr="00D67A39">
        <w:rPr>
          <w:rFonts w:cstheme="minorHAnsi"/>
        </w:rPr>
        <w:t>Nordstad</w:t>
      </w:r>
      <w:proofErr w:type="spellEnd"/>
      <w:r w:rsidRPr="00D67A39">
        <w:rPr>
          <w:rFonts w:cstheme="minorHAnsi"/>
        </w:rPr>
        <w:t xml:space="preserve"> - Lycée », la partie graphique se compose : </w:t>
      </w:r>
    </w:p>
    <w:p w:rsidR="00D67A39" w:rsidRPr="00D67A39" w:rsidRDefault="00D67A39" w:rsidP="00D67A39">
      <w:pPr>
        <w:tabs>
          <w:tab w:val="left" w:pos="5529"/>
        </w:tabs>
        <w:jc w:val="both"/>
        <w:rPr>
          <w:rFonts w:cstheme="minorHAnsi"/>
        </w:rPr>
      </w:pPr>
      <w:r w:rsidRPr="00D67A39">
        <w:rPr>
          <w:rFonts w:cstheme="minorHAnsi"/>
        </w:rPr>
        <w:t>- d’un « plan d’utilisation du sol » défini à l’échelle 1 : 2 500 couvrant une partie déterminée du territoire de la commune d’</w:t>
      </w:r>
      <w:proofErr w:type="spellStart"/>
      <w:r w:rsidRPr="00D67A39">
        <w:rPr>
          <w:rFonts w:cstheme="minorHAnsi"/>
        </w:rPr>
        <w:t>Erpeldange</w:t>
      </w:r>
      <w:proofErr w:type="spellEnd"/>
      <w:r w:rsidRPr="00D67A39">
        <w:rPr>
          <w:rFonts w:cstheme="minorHAnsi"/>
        </w:rPr>
        <w:t>-sur-Sûre et :</w:t>
      </w:r>
    </w:p>
    <w:p w:rsidR="00D67A39" w:rsidRPr="00D67A39" w:rsidRDefault="00D67A39" w:rsidP="00D67A39">
      <w:pPr>
        <w:tabs>
          <w:tab w:val="left" w:pos="5529"/>
        </w:tabs>
        <w:jc w:val="both"/>
        <w:rPr>
          <w:rFonts w:cstheme="minorHAnsi"/>
        </w:rPr>
      </w:pPr>
      <w:r w:rsidRPr="00D67A39">
        <w:rPr>
          <w:rFonts w:cstheme="minorHAnsi"/>
        </w:rPr>
        <w:t xml:space="preserve">- d’un « plan d’implantation » défini à l’échelle 1 : 500 et couvrant les mêmes fonds. </w:t>
      </w:r>
    </w:p>
    <w:p w:rsidR="00D67A39" w:rsidRPr="00D67A39" w:rsidRDefault="00D67A39" w:rsidP="00D67A39">
      <w:pPr>
        <w:tabs>
          <w:tab w:val="left" w:pos="5529"/>
        </w:tabs>
        <w:jc w:val="both"/>
        <w:rPr>
          <w:rFonts w:cstheme="minorHAnsi"/>
          <w:bCs/>
          <w:iCs/>
          <w:lang w:eastAsia="lb-LU"/>
        </w:rPr>
      </w:pPr>
    </w:p>
    <w:p w:rsidR="00117C8C" w:rsidRPr="00E3479D" w:rsidRDefault="00117C8C" w:rsidP="00E3479D">
      <w:pPr>
        <w:rPr>
          <w:rFonts w:cstheme="minorHAnsi"/>
        </w:rPr>
      </w:pPr>
      <w:bookmarkStart w:id="0" w:name="_GoBack"/>
      <w:bookmarkEnd w:id="0"/>
    </w:p>
    <w:sectPr w:rsidR="00117C8C" w:rsidRPr="00E3479D" w:rsidSect="0043589F">
      <w:headerReference w:type="firs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445" w:rsidRDefault="00384445" w:rsidP="0061776A">
      <w:pPr>
        <w:spacing w:after="0" w:line="240" w:lineRule="auto"/>
      </w:pPr>
      <w:r>
        <w:separator/>
      </w:r>
    </w:p>
  </w:endnote>
  <w:endnote w:type="continuationSeparator" w:id="0">
    <w:p w:rsidR="00384445" w:rsidRDefault="00384445" w:rsidP="0061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445" w:rsidRDefault="00384445" w:rsidP="0061776A">
      <w:pPr>
        <w:spacing w:after="0" w:line="240" w:lineRule="auto"/>
      </w:pPr>
      <w:r>
        <w:separator/>
      </w:r>
    </w:p>
  </w:footnote>
  <w:footnote w:type="continuationSeparator" w:id="0">
    <w:p w:rsidR="00384445" w:rsidRDefault="00384445" w:rsidP="00617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89F" w:rsidRDefault="0043589F">
    <w:pPr>
      <w:pStyle w:val="Header"/>
    </w:pPr>
    <w:r w:rsidRPr="002B3410">
      <w:rPr>
        <w:noProof/>
        <w:color w:val="A6A6A6" w:themeColor="background1" w:themeShade="A6"/>
        <w:lang w:val="en-US"/>
      </w:rPr>
      <w:drawing>
        <wp:inline distT="0" distB="0" distL="0" distR="0" wp14:anchorId="1F9FCA32" wp14:editId="501C919E">
          <wp:extent cx="3039423" cy="1200231"/>
          <wp:effectExtent l="0" t="0" r="0" b="4445"/>
          <wp:docPr id="1" name="Picture 1" descr="GOUV_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UV_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9423" cy="1200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86EB8"/>
    <w:multiLevelType w:val="hybridMultilevel"/>
    <w:tmpl w:val="C1845A3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46CA1"/>
    <w:multiLevelType w:val="hybridMultilevel"/>
    <w:tmpl w:val="C0E4750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B3BEE"/>
    <w:multiLevelType w:val="hybridMultilevel"/>
    <w:tmpl w:val="CF1E4B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83063"/>
    <w:multiLevelType w:val="hybridMultilevel"/>
    <w:tmpl w:val="FEE2F24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65525"/>
    <w:multiLevelType w:val="hybridMultilevel"/>
    <w:tmpl w:val="61D473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52E11"/>
    <w:multiLevelType w:val="hybridMultilevel"/>
    <w:tmpl w:val="98EAAE9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6A"/>
    <w:rsid w:val="00110804"/>
    <w:rsid w:val="00117C8C"/>
    <w:rsid w:val="001202AD"/>
    <w:rsid w:val="00161A11"/>
    <w:rsid w:val="00360B6A"/>
    <w:rsid w:val="00384445"/>
    <w:rsid w:val="0043589F"/>
    <w:rsid w:val="00557643"/>
    <w:rsid w:val="0061776A"/>
    <w:rsid w:val="00657B13"/>
    <w:rsid w:val="00657C76"/>
    <w:rsid w:val="0067511B"/>
    <w:rsid w:val="006A763E"/>
    <w:rsid w:val="009614B9"/>
    <w:rsid w:val="009F6B0B"/>
    <w:rsid w:val="00A82F51"/>
    <w:rsid w:val="00AC0DB3"/>
    <w:rsid w:val="00BE6D24"/>
    <w:rsid w:val="00C118ED"/>
    <w:rsid w:val="00C47B3E"/>
    <w:rsid w:val="00CC3695"/>
    <w:rsid w:val="00CC6676"/>
    <w:rsid w:val="00D67A39"/>
    <w:rsid w:val="00E3479D"/>
    <w:rsid w:val="00E9695E"/>
    <w:rsid w:val="00EA707E"/>
    <w:rsid w:val="00F847E9"/>
    <w:rsid w:val="00FA676B"/>
    <w:rsid w:val="00FC0142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4F4C3B"/>
  <w15:chartTrackingRefBased/>
  <w15:docId w15:val="{8CB47E8D-C1D5-49AE-9027-26DA3505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77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6A"/>
  </w:style>
  <w:style w:type="paragraph" w:styleId="Footer">
    <w:name w:val="footer"/>
    <w:basedOn w:val="Normal"/>
    <w:link w:val="FooterChar"/>
    <w:uiPriority w:val="99"/>
    <w:unhideWhenUsed/>
    <w:rsid w:val="0061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6A"/>
  </w:style>
  <w:style w:type="character" w:customStyle="1" w:styleId="Heading1Char">
    <w:name w:val="Heading 1 Char"/>
    <w:basedOn w:val="DefaultParagraphFont"/>
    <w:link w:val="Heading1"/>
    <w:uiPriority w:val="9"/>
    <w:rsid w:val="006177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67A39"/>
    <w:pPr>
      <w:spacing w:after="0" w:line="240" w:lineRule="auto"/>
      <w:ind w:left="720"/>
    </w:pPr>
    <w:rPr>
      <w:rFonts w:ascii="Arial" w:eastAsia="Times New Roman" w:hAnsi="Arial" w:cs="Times New Roman"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441A1-16AB-48B8-B657-09CACC41C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</dc:creator>
  <cp:keywords/>
  <dc:description/>
  <cp:lastModifiedBy>Daniel Martin</cp:lastModifiedBy>
  <cp:revision>15</cp:revision>
  <dcterms:created xsi:type="dcterms:W3CDTF">2021-10-29T09:37:00Z</dcterms:created>
  <dcterms:modified xsi:type="dcterms:W3CDTF">2021-11-04T08:18:00Z</dcterms:modified>
</cp:coreProperties>
</file>